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hyperlink r:id="rId7">
        <w:r>
          <w:rPr/>
          <mc:AlternateContent>
            <mc:Choice Requires="wps">
              <w:drawing>
                <wp:anchor behindDoc="0" distT="0" distB="0" distL="0" distR="0" simplePos="0" locked="0" layoutInCell="0" allowOverlap="1" relativeHeight="3">
                  <wp:simplePos x="0" y="0"/>
                  <wp:positionH relativeFrom="column">
                    <wp:posOffset>122555</wp:posOffset>
                  </wp:positionH>
                  <wp:positionV relativeFrom="paragraph">
                    <wp:posOffset>8185150</wp:posOffset>
                  </wp:positionV>
                  <wp:extent cx="5863590" cy="1041400"/>
                  <wp:effectExtent l="0" t="0" r="0" b="0"/>
                  <wp:wrapNone/>
                  <wp:docPr id="1" name="Text Frame 1"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5862960" cy="104076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spacing w:before="0" w:after="0" w:lineRule="auto" w:line="240"/>
                                <w:ind w:left="0" w:right="-89" w:hanging="0"/>
                                <w:rPr/>
                              </w:pPr>
                              <w:r>
                                <w:rPr>
                                  <w:sz w:val="24"/>
                                  <w:szCs w:val="24"/>
                                  <w:b w:val="false"/>
                                  <w:bCs w:val="false"/>
                                  <w:rFonts w:eastAsia="Calibri" w:cs="Calibri" w:ascii="Calibri" w:hAnsi="Calibri"/>
                                  <w:color w:val="000000"/>
                                </w:rPr>
                                <w:t xml:space="preserve">P.S. If you’re looking for more information about the new dyslexia screening law, visit our website: </w:t>
                              </w:r>
                              <w:r>
                                <w:rPr>
                                  <w:sz w:val="24"/>
                                  <w:szCs w:val="24"/>
                                  <w:b w:val="false"/>
                                  <w:bCs w:val="false"/>
                                  <w:rFonts w:ascii="Calibri" w:hAnsi="Calibri"/>
                                </w:rPr>
                                <w:t>https://www.decodingdyslexiawa.org/files</w:t>
                              </w:r>
                              <w:r>
                                <w:rPr>
                                  <w:sz w:val="24"/>
                                  <w:szCs w:val="24"/>
                                  <w:b w:val="false"/>
                                  <w:bCs w:val="false"/>
                                  <w:u w:val="single"/>
                                  <w:rFonts w:ascii="Calibri" w:hAnsi="Calibri" w:eastAsia="Calibri" w:cs="Calibri"/>
                                  <w:color w:val="1155CC"/>
                                  <w:lang w:val="zxx" w:eastAsia="zxx" w:bidi="zxx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szCs w:val="24"/>
                                  <w:b w:val="false"/>
                                  <w:bCs w:val="false"/>
                                  <w:rFonts w:ascii="Calibri" w:hAnsi="Calibri" w:eastAsia="Calibri" w:cs="Calibri"/>
                                  <w:color w:val="000000"/>
                                </w:rPr>
                                <w:t xml:space="preserve">.  If you’re looking to build your knowledge as a literacy advocate, join us for this upcoming webinar co-hosted with the Seattle Special Education PTSA: </w:t>
                              </w:r>
                              <w:r>
                                <w:rPr>
                                  <w:sz w:val="24"/>
                                  <w:szCs w:val="24"/>
                                  <w:b w:val="false"/>
                                  <w:bCs w:val="false"/>
                                  <w:rFonts w:ascii="Calibri" w:hAnsi="Calibri"/>
                                </w:rPr>
                                <w:t>https://www.facebook.com/events/502288744922540/</w:t>
                              </w:r>
                              <w:r>
                                <w:rPr>
                                  <w:sz w:val="24"/>
                                  <w:szCs w:val="24"/>
                                  <w:b w:val="false"/>
                                  <w:bCs w:val="false"/>
                                  <w:rFonts w:ascii="Calibri" w:hAnsi="Calibri" w:eastAsia="Calibri" w:cs="Calibri"/>
                                  <w:color w:val="1155CC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szCs w:val="24"/>
                                  <w:b w:val="false"/>
                                  <w:bCs w:val="false"/>
                                  <w:rFonts w:ascii="Calibri" w:hAnsi="Calibri" w:eastAsia="Calibri" w:cs="Calibri"/>
                                  <w:color w:val="000000"/>
                                </w:rPr>
                                <w:t>or</w:t>
                              </w:r>
                              <w:r>
                                <w:rPr>
                                  <w:sz w:val="24"/>
                                  <w:szCs w:val="24"/>
                                  <w:b w:val="false"/>
                                  <w:bCs w:val="false"/>
                                  <w:rFonts w:ascii="Calibri" w:hAnsi="Calibri" w:eastAsia="Calibri" w:cs="Calibri"/>
                                  <w:color w:val="1155CC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szCs w:val="24"/>
                                  <w:b w:val="false"/>
                                  <w:bCs w:val="false"/>
                                  <w:rFonts w:ascii="Calibri" w:hAnsi="Calibri"/>
                                </w:rPr>
                                <w:t>https://www.eventbrite.com/e/literacy-advocacy-101-tickets-336953746727</w:t>
                              </w:r>
                              <w:r>
                                <w:rPr>
                                  <w:sz w:val="24"/>
                                  <w:szCs w:val="24"/>
                                  <w:b w:val="false"/>
                                  <w:bCs w:val="false"/>
                                  <w:rFonts w:ascii="Calibri" w:hAnsi="Calibri" w:eastAsia="Calibri" w:cs="Calibri"/>
                                  <w:color w:val="1155CC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wrap="square" lIns="0" rIns="0" tIns="0" bIns="0" anchor="t"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id="_x0000_t202" coordsize="21600,21600" o:spt="202" path="m,l,21600l21600,21600l21600,xe">
                  <v:stroke joinstyle="miter"/>
                  <v:path gradientshapeok="t" o:connecttype="rect"/>
                </v:shapetype>
                <v:shape id="shape_0" ID="Text Frame 1" stroked="f" o:allowincell="f" style="position:absolute;margin-left:9.65pt;margin-top:644.5pt;width:461.6pt;height:81.9pt;mso-wrap-style:square;v-text-anchor:top" type="_x0000_t202">
                  <v:textbox>
                    <w:txbxContent>
                      <w:p>
                        <w:pPr>
                          <w:overflowPunct w:val="false"/>
                          <w:bidi w:val="0"/>
                          <w:spacing w:before="0" w:after="0" w:lineRule="auto" w:line="240"/>
                          <w:ind w:left="0" w:right="-89" w:hanging="0"/>
                          <w:rPr/>
                        </w:pPr>
                        <w:r>
                          <w:rPr>
                            <w:sz w:val="24"/>
                            <w:szCs w:val="24"/>
                            <w:b w:val="false"/>
                            <w:bCs w:val="false"/>
                            <w:rFonts w:eastAsia="Calibri" w:cs="Calibri" w:ascii="Calibri" w:hAnsi="Calibri"/>
                            <w:color w:val="000000"/>
                          </w:rPr>
                          <w:t xml:space="preserve">P.S. If you’re looking for more information about the new dyslexia screening law, visit our website: </w:t>
                        </w:r>
                        <w:r>
                          <w:rPr>
                            <w:sz w:val="24"/>
                            <w:szCs w:val="24"/>
                            <w:b w:val="false"/>
                            <w:bCs w:val="false"/>
                            <w:rFonts w:ascii="Calibri" w:hAnsi="Calibri"/>
                          </w:rPr>
                          <w:t>https://www.decodingdyslexiawa.org/files</w:t>
                        </w:r>
                        <w:r>
                          <w:rPr>
                            <w:sz w:val="24"/>
                            <w:szCs w:val="24"/>
                            <w:b w:val="false"/>
                            <w:bCs w:val="false"/>
                            <w:u w:val="single"/>
                            <w:rFonts w:ascii="Calibri" w:hAnsi="Calibri" w:eastAsia="Calibri" w:cs="Calibri"/>
                            <w:color w:val="1155CC"/>
                            <w:lang w:val="zxx" w:eastAsia="zxx" w:bidi="zxx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  <w:b w:val="false"/>
                            <w:bCs w:val="false"/>
                            <w:rFonts w:ascii="Calibri" w:hAnsi="Calibri" w:eastAsia="Calibri" w:cs="Calibri"/>
                            <w:color w:val="000000"/>
                          </w:rPr>
                          <w:t xml:space="preserve">.  If you’re looking to build your knowledge as a literacy advocate, join us for this upcoming webinar co-hosted with the Seattle Special Education PTSA: </w:t>
                        </w:r>
                        <w:r>
                          <w:rPr>
                            <w:sz w:val="24"/>
                            <w:szCs w:val="24"/>
                            <w:b w:val="false"/>
                            <w:bCs w:val="false"/>
                            <w:rFonts w:ascii="Calibri" w:hAnsi="Calibri"/>
                          </w:rPr>
                          <w:t>https://www.facebook.com/events/502288744922540/</w:t>
                        </w:r>
                        <w:r>
                          <w:rPr>
                            <w:sz w:val="24"/>
                            <w:szCs w:val="24"/>
                            <w:b w:val="false"/>
                            <w:bCs w:val="false"/>
                            <w:rFonts w:ascii="Calibri" w:hAnsi="Calibri" w:eastAsia="Calibri" w:cs="Calibri"/>
                            <w:color w:val="1155CC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  <w:b w:val="false"/>
                            <w:bCs w:val="false"/>
                            <w:rFonts w:ascii="Calibri" w:hAnsi="Calibri" w:eastAsia="Calibri" w:cs="Calibri"/>
                            <w:color w:val="000000"/>
                          </w:rPr>
                          <w:t>or</w:t>
                        </w:r>
                        <w:r>
                          <w:rPr>
                            <w:sz w:val="24"/>
                            <w:szCs w:val="24"/>
                            <w:b w:val="false"/>
                            <w:bCs w:val="false"/>
                            <w:rFonts w:ascii="Calibri" w:hAnsi="Calibri" w:eastAsia="Calibri" w:cs="Calibri"/>
                            <w:color w:val="1155CC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  <w:b w:val="false"/>
                            <w:bCs w:val="false"/>
                            <w:rFonts w:ascii="Calibri" w:hAnsi="Calibri"/>
                          </w:rPr>
                          <w:t>https://www.eventbrite.com/e/literacy-advocacy-101-tickets-336953746727</w:t>
                        </w:r>
                        <w:r>
                          <w:rPr>
                            <w:sz w:val="24"/>
                            <w:szCs w:val="24"/>
                            <w:b w:val="false"/>
                            <w:bCs w:val="false"/>
                            <w:rFonts w:ascii="Calibri" w:hAnsi="Calibri" w:eastAsia="Calibri" w:cs="Calibri"/>
                            <w:color w:val="1155CC"/>
                          </w:rPr>
                          <w:t xml:space="preserve">  </w:t>
                        </w:r>
                      </w:p>
                    </w:txbxContent>
                  </v:textbox>
                  <v:fill o:detectmouseclick="t" on="false"/>
                  <v:stroke color="black" joinstyle="round" endcap="flat"/>
                  <w10:wrap type="none"/>
                </v:shape>
              </w:pict>
            </mc:Fallback>
          </mc:AlternateContent>
          <w:drawing>
            <wp:anchor behindDoc="0" distT="0" distB="0" distL="0" distR="0" simplePos="0" locked="0" layoutInCell="0" allowOverlap="1" relativeHeight="2">
              <wp:simplePos x="0" y="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7772400" cy="10057765"/>
              <wp:effectExtent l="0" t="0" r="0" b="0"/>
              <wp:wrapSquare wrapText="largest"/>
              <wp:docPr id="2" name="Image1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Image1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8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772400" cy="100577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hyperlink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TextBody"/>
        <w:bidi w:val="0"/>
        <w:spacing w:lineRule="auto" w:line="240" w:before="0" w:after="0"/>
        <w:ind w:left="-269" w:right="0" w:hanging="0"/>
        <w:jc w:val="center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</w:pPr>
      <w:r>
        <w:rPr>
          <w:rFonts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>DISTRICT ENGAGEMENT LETTER: EMAIL TEMPLATE</w:t>
      </w:r>
    </w:p>
    <w:p>
      <w:pPr>
        <w:pStyle w:val="TextBody"/>
        <w:bidi w:val="0"/>
        <w:spacing w:lineRule="auto" w:line="240" w:before="0" w:after="14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TextBody"/>
        <w:bidi w:val="0"/>
        <w:spacing w:lineRule="auto" w:line="240" w:before="0" w:after="0"/>
        <w:jc w:val="righ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  <w:shd w:fill="auto" w:val="clear"/>
        </w:rPr>
      </w:pPr>
      <w:r>
        <w:rPr>
          <w:rFonts w:ascii="Calibri" w:hAnsi="Calibri"/>
          <w:sz w:val="24"/>
          <w:szCs w:val="24"/>
        </w:rPr>
      </w:r>
    </w:p>
    <w:p>
      <w:pPr>
        <w:pStyle w:val="TextBody"/>
        <w:bidi w:val="0"/>
        <w:spacing w:lineRule="auto" w:line="240" w:before="0" w:after="0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  <w:shd w:fill="auto" w:val="clear"/>
        </w:rPr>
      </w:pPr>
      <w:r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>Dear {</w:t>
      </w:r>
      <w:r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>DISTRICT ADMINISTRATOR</w:t>
      </w:r>
      <w:r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>}:</w:t>
      </w:r>
    </w:p>
    <w:p>
      <w:pPr>
        <w:pStyle w:val="TextBody"/>
        <w:bidi w:val="0"/>
        <w:spacing w:lineRule="auto" w:line="240" w:before="0" w:after="14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TextBody"/>
        <w:bidi w:val="0"/>
        <w:spacing w:lineRule="auto" w:line="240" w:before="0" w:after="0"/>
        <w:rPr/>
      </w:pPr>
      <w:r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 xml:space="preserve">Great strides are being made with the implementation of </w:t>
      </w:r>
      <w:r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 xml:space="preserve">the new dyslexia screening law (E2SSB 6162) </w:t>
      </w:r>
      <w:r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 xml:space="preserve">throughout the state. Perhaps you’ve seen the recent Seattle Times articles about what has been happening in Wenatchee and Mercer Island? </w:t>
      </w:r>
      <w:r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 xml:space="preserve">(See: </w:t>
      </w:r>
      <w:hyperlink r:id="rId9">
        <w:r>
          <w:rPr>
            <w:rStyle w:val="InternetLink"/>
            <w:rFonts w:ascii="Calibri" w:hAnsi="Calibri"/>
            <w:b w:val="false"/>
            <w:i w:val="false"/>
            <w:caps w:val="false"/>
            <w:smallCaps w:val="false"/>
            <w:strike w:val="false"/>
            <w:dstrike w:val="false"/>
            <w:color w:val="000000"/>
            <w:sz w:val="24"/>
            <w:szCs w:val="24"/>
            <w:u w:val="none"/>
            <w:effect w:val="none"/>
            <w:shd w:fill="auto" w:val="clear"/>
          </w:rPr>
          <w:t>Fed Up with Lackluster Reading Scores, Wenatchee Schools Turned to Science</w:t>
        </w:r>
      </w:hyperlink>
      <w:r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 xml:space="preserve"> and </w:t>
      </w:r>
      <w:hyperlink r:id="rId10">
        <w:r>
          <w:rPr>
            <w:rStyle w:val="InternetLink"/>
            <w:rFonts w:ascii="Calibri" w:hAnsi="Calibri"/>
            <w:b w:val="false"/>
            <w:i w:val="false"/>
            <w:caps w:val="false"/>
            <w:smallCaps w:val="false"/>
            <w:strike w:val="false"/>
            <w:dstrike w:val="false"/>
            <w:color w:val="000000"/>
            <w:sz w:val="24"/>
            <w:szCs w:val="24"/>
            <w:u w:val="none"/>
            <w:effect w:val="none"/>
            <w:shd w:fill="auto" w:val="clear"/>
          </w:rPr>
          <w:t>How Do You Move the Needle on Literacy? This Eastside City is Retraining Teachers</w:t>
        </w:r>
      </w:hyperlink>
      <w:r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>.)</w:t>
      </w:r>
      <w:r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br/>
        <w:br/>
      </w:r>
      <w:r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 xml:space="preserve">Since adopting a structured literacy approach, </w:t>
      </w:r>
      <w:r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 xml:space="preserve">Wenatchee school district staff </w:t>
      </w:r>
      <w:r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 xml:space="preserve">have seen </w:t>
      </w:r>
      <w:r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 xml:space="preserve">significant improvement </w:t>
      </w:r>
      <w:r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 xml:space="preserve">even when students were mostly doing online learning </w:t>
      </w:r>
      <w:r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>and noted</w:t>
      </w:r>
      <w:r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 xml:space="preserve"> </w:t>
      </w:r>
      <w:r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>that</w:t>
      </w:r>
      <w:r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 xml:space="preserve"> </w:t>
      </w:r>
      <w:r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 xml:space="preserve">“fewer students </w:t>
      </w:r>
      <w:r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>are</w:t>
      </w:r>
      <w:r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 xml:space="preserve"> at rock-bottom.” </w:t>
      </w:r>
      <w:r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>A</w:t>
      </w:r>
      <w:r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 xml:space="preserve">t the end of </w:t>
      </w:r>
      <w:r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>her</w:t>
      </w:r>
      <w:r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 xml:space="preserve"> first full school year teaching this method, </w:t>
      </w:r>
      <w:r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>one teacher sa</w:t>
      </w:r>
      <w:r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>id</w:t>
      </w:r>
      <w:r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 xml:space="preserve"> </w:t>
      </w:r>
      <w:r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 xml:space="preserve">that, </w:t>
      </w:r>
      <w:r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 xml:space="preserve">“80% of her </w:t>
      </w:r>
      <w:r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>first grade c</w:t>
      </w:r>
      <w:r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 xml:space="preserve">lass </w:t>
      </w:r>
      <w:r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>had</w:t>
      </w:r>
      <w:r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 xml:space="preserve"> aced a phonology test — nothing she’d seen before in previous years.” Mercer Island </w:t>
      </w:r>
      <w:r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 xml:space="preserve">school district staff have also begun to make the switch to structured literacy, beginning with extensive teacher training </w:t>
      </w:r>
      <w:r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 xml:space="preserve">and now working with coaches and facilitators to implement this </w:t>
      </w:r>
      <w:r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>instructional approach</w:t>
      </w:r>
      <w:r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 xml:space="preserve"> with students. They, too, are seeing signs of early </w:t>
      </w:r>
      <w:r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 xml:space="preserve">signs of </w:t>
      </w:r>
      <w:r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 xml:space="preserve">success </w:t>
      </w:r>
      <w:r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>as</w:t>
      </w:r>
      <w:r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 xml:space="preserve"> fewer students are being flagged for indicators of dyslexia.</w:t>
        <w:tab/>
      </w:r>
    </w:p>
    <w:p>
      <w:pPr>
        <w:pStyle w:val="TextBody"/>
        <w:bidi w:val="0"/>
        <w:spacing w:lineRule="auto" w:line="240" w:before="0" w:after="0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  <w:shd w:fill="auto" w:val="clear"/>
        </w:rPr>
      </w:pPr>
      <w:r>
        <w:rPr>
          <w:rFonts w:ascii="Calibri" w:hAnsi="Calibri"/>
          <w:sz w:val="24"/>
          <w:szCs w:val="24"/>
        </w:rPr>
      </w:r>
    </w:p>
    <w:p>
      <w:pPr>
        <w:pStyle w:val="TextBody"/>
        <w:bidi w:val="0"/>
        <w:spacing w:lineRule="auto" w:line="240" w:before="0" w:after="0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  <w:shd w:fill="auto" w:val="clear"/>
        </w:rPr>
      </w:pPr>
      <w:r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 xml:space="preserve">I am interested to know how our district is working to better serve our students. There have been a number of questions raised by families regarding school screenings required by the new law. </w:t>
      </w:r>
      <w:r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>I would like to know:</w:t>
      </w:r>
    </w:p>
    <w:p>
      <w:pPr>
        <w:pStyle w:val="TextBody"/>
        <w:numPr>
          <w:ilvl w:val="0"/>
          <w:numId w:val="1"/>
        </w:numPr>
        <w:bidi w:val="0"/>
        <w:spacing w:lineRule="auto" w:line="240" w:before="0" w:after="0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  <w:shd w:fill="auto" w:val="clear"/>
        </w:rPr>
      </w:pPr>
      <w:r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 xml:space="preserve">What screener has our district chosen to </w:t>
      </w:r>
      <w:r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>use for</w:t>
      </w:r>
      <w:r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 xml:space="preserve"> screen</w:t>
      </w:r>
      <w:r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 xml:space="preserve">ing </w:t>
      </w:r>
      <w:r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 xml:space="preserve">foundational </w:t>
      </w:r>
      <w:r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 xml:space="preserve">literacy </w:t>
      </w:r>
      <w:r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>skills?</w:t>
      </w:r>
    </w:p>
    <w:p>
      <w:pPr>
        <w:pStyle w:val="TextBody"/>
        <w:numPr>
          <w:ilvl w:val="0"/>
          <w:numId w:val="1"/>
        </w:numPr>
        <w:bidi w:val="0"/>
        <w:spacing w:lineRule="auto" w:line="240" w:before="0" w:after="0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  <w:shd w:fill="auto" w:val="clear"/>
        </w:rPr>
      </w:pPr>
      <w:r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 xml:space="preserve">How do you notify families that a student has an identified weakness in foundational </w:t>
      </w:r>
      <w:r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>literacy</w:t>
      </w:r>
      <w:r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 xml:space="preserve"> skills?</w:t>
      </w:r>
    </w:p>
    <w:p>
      <w:pPr>
        <w:pStyle w:val="TextBody"/>
        <w:numPr>
          <w:ilvl w:val="0"/>
          <w:numId w:val="1"/>
        </w:numPr>
        <w:bidi w:val="0"/>
        <w:spacing w:lineRule="auto" w:line="240" w:before="0" w:after="0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  <w:shd w:fill="auto" w:val="clear"/>
        </w:rPr>
      </w:pPr>
      <w:r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 xml:space="preserve">What specific interventions are planned for these students, </w:t>
      </w:r>
      <w:r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 xml:space="preserve">how does that fit within a Response to Intervention (RTI) or Multi-Tiered Systems of Support (MTSS) framework, and </w:t>
      </w:r>
      <w:r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>how is th</w:t>
      </w:r>
      <w:r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>is</w:t>
      </w:r>
      <w:r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 xml:space="preserve"> communicated to families?</w:t>
      </w:r>
    </w:p>
    <w:p>
      <w:pPr>
        <w:pStyle w:val="TextBody"/>
        <w:numPr>
          <w:ilvl w:val="0"/>
          <w:numId w:val="1"/>
        </w:numPr>
        <w:bidi w:val="0"/>
        <w:spacing w:lineRule="auto" w:line="240" w:before="0" w:after="0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  <w:shd w:fill="auto" w:val="clear"/>
        </w:rPr>
      </w:pPr>
      <w:r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>What multisensory structured literacy training have teachers received to support identified students?</w:t>
      </w:r>
    </w:p>
    <w:p>
      <w:pPr>
        <w:pStyle w:val="TextBody"/>
        <w:numPr>
          <w:ilvl w:val="0"/>
          <w:numId w:val="1"/>
        </w:numPr>
        <w:bidi w:val="0"/>
        <w:spacing w:lineRule="auto" w:line="240" w:before="0" w:after="0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  <w:shd w:fill="auto" w:val="clear"/>
        </w:rPr>
      </w:pPr>
      <w:r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>What additional training is planned for teachers that is aligned with the Science of Reading?</w:t>
      </w:r>
    </w:p>
    <w:p>
      <w:pPr>
        <w:pStyle w:val="TextBody"/>
        <w:numPr>
          <w:ilvl w:val="0"/>
          <w:numId w:val="1"/>
        </w:numPr>
        <w:bidi w:val="0"/>
        <w:spacing w:lineRule="auto" w:line="240" w:before="0" w:after="0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  <w:shd w:fill="auto" w:val="clear"/>
        </w:rPr>
      </w:pPr>
      <w:r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>Is there a plan to critically evaluate our district’s core literacy curriculum?</w:t>
      </w:r>
    </w:p>
    <w:p>
      <w:pPr>
        <w:pStyle w:val="TextBody"/>
        <w:bidi w:val="0"/>
        <w:spacing w:lineRule="auto" w:line="240" w:before="0" w:after="0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  <w:shd w:fill="auto" w:val="clear"/>
        </w:rPr>
      </w:pPr>
      <w:r>
        <w:rPr>
          <w:rFonts w:ascii="Calibri" w:hAnsi="Calibri"/>
          <w:sz w:val="24"/>
          <w:szCs w:val="24"/>
        </w:rPr>
      </w:r>
    </w:p>
    <w:p>
      <w:pPr>
        <w:pStyle w:val="TextBody"/>
        <w:bidi w:val="0"/>
        <w:spacing w:lineRule="auto" w:line="240" w:before="0" w:after="0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  <w:shd w:fill="auto" w:val="clear"/>
        </w:rPr>
      </w:pPr>
      <w:r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>I appreciate your time and  would welcome the opportunity to discuss family engagement and communication with district staff.</w:t>
      </w:r>
    </w:p>
    <w:p>
      <w:pPr>
        <w:pStyle w:val="TextBody"/>
        <w:bidi w:val="0"/>
        <w:spacing w:lineRule="auto" w:line="240" w:before="0" w:after="14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TextBody"/>
        <w:bidi w:val="0"/>
        <w:spacing w:lineRule="auto" w:line="240" w:before="0" w:after="0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  <w:shd w:fill="auto" w:val="clear"/>
        </w:rPr>
      </w:pPr>
      <w:r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>Sincerely,</w:t>
      </w:r>
    </w:p>
    <w:p>
      <w:pPr>
        <w:pStyle w:val="TextBody"/>
        <w:bidi w:val="0"/>
        <w:spacing w:lineRule="auto" w:line="240" w:before="0" w:after="0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  <w:shd w:fill="auto" w:val="clear"/>
        </w:rPr>
      </w:pPr>
      <w:r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>{YOUR NAME}</w:t>
      </w:r>
    </w:p>
    <w:p>
      <w:pPr>
        <w:pStyle w:val="TextBody"/>
        <w:bidi w:val="0"/>
        <w:spacing w:lineRule="auto" w:line="240" w:before="0" w:after="0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  <w:shd w:fill="auto" w:val="clear"/>
        </w:rPr>
      </w:pPr>
      <w:r>
        <w:rPr>
          <w:rFonts w:ascii="Calibri" w:hAnsi="Calibri"/>
          <w:sz w:val="24"/>
          <w:szCs w:val="24"/>
        </w:rPr>
      </w:r>
    </w:p>
    <w:p>
      <w:pPr>
        <w:pStyle w:val="TextBody"/>
        <w:bidi w:val="0"/>
        <w:spacing w:lineRule="auto" w:line="240" w:before="0" w:after="0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  <w:shd w:fill="auto" w:val="clear"/>
        </w:rPr>
      </w:pPr>
      <w:r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>cc: School Board Directors, District Superintendent</w:t>
      </w:r>
    </w:p>
    <w:p>
      <w:pPr>
        <w:pStyle w:val="TextBody"/>
        <w:bidi w:val="0"/>
        <w:spacing w:lineRule="auto" w:line="240" w:before="0" w:after="0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  <w:shd w:fill="auto" w:val="clear"/>
        </w:rPr>
      </w:pPr>
      <w:r>
        <w:rPr>
          <w:rFonts w:ascii="Calibri" w:hAnsi="Calibri"/>
          <w:sz w:val="24"/>
          <w:szCs w:val="24"/>
        </w:rPr>
      </w:r>
    </w:p>
    <w:p>
      <w:pPr>
        <w:pStyle w:val="TextBody"/>
        <w:bidi w:val="0"/>
        <w:spacing w:lineRule="auto" w:line="240" w:before="0" w:after="0"/>
        <w:rPr/>
      </w:pPr>
      <w:r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 xml:space="preserve">P.S. For further reading on reading and literacy in Washington State, please refer to the following articles from the Seattle Times: </w:t>
      </w:r>
      <w:hyperlink r:id="rId11">
        <w:r>
          <w:rPr>
            <w:rStyle w:val="InternetLink"/>
            <w:rFonts w:ascii="Calibri" w:hAnsi="Calibri"/>
            <w:b w:val="false"/>
            <w:i w:val="false"/>
            <w:caps w:val="false"/>
            <w:smallCaps w:val="false"/>
            <w:strike w:val="false"/>
            <w:dstrike w:val="false"/>
            <w:color w:val="1155CC"/>
            <w:sz w:val="24"/>
            <w:szCs w:val="24"/>
            <w:u w:val="single"/>
            <w:effect w:val="none"/>
            <w:shd w:fill="auto" w:val="clear"/>
          </w:rPr>
          <w:t>What Exactly Does the Science Say About Reading Instruction</w:t>
        </w:r>
      </w:hyperlink>
      <w:r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 xml:space="preserve">, What Happened </w:t>
      </w:r>
      <w:hyperlink r:id="rId12">
        <w:r>
          <w:rPr>
            <w:rStyle w:val="InternetLink"/>
            <w:rFonts w:ascii="Calibri" w:hAnsi="Calibri"/>
            <w:b w:val="false"/>
            <w:i w:val="false"/>
            <w:caps w:val="false"/>
            <w:smallCaps w:val="false"/>
            <w:strike w:val="false"/>
            <w:dstrike w:val="false"/>
            <w:color w:val="1155CC"/>
            <w:sz w:val="24"/>
            <w:szCs w:val="24"/>
            <w:u w:val="single"/>
            <w:effect w:val="none"/>
            <w:shd w:fill="auto" w:val="clear"/>
          </w:rPr>
          <w:t>When Schools Used Science to Revamp How Reading is Taught</w:t>
        </w:r>
      </w:hyperlink>
      <w:r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 xml:space="preserve">, and </w:t>
      </w:r>
      <w:hyperlink r:id="rId13">
        <w:r>
          <w:rPr>
            <w:rStyle w:val="InternetLink"/>
            <w:rFonts w:ascii="Calibri" w:hAnsi="Calibri"/>
            <w:b w:val="false"/>
            <w:i w:val="false"/>
            <w:caps w:val="false"/>
            <w:smallCaps w:val="false"/>
            <w:strike w:val="false"/>
            <w:dstrike w:val="false"/>
            <w:color w:val="1155CC"/>
            <w:sz w:val="24"/>
            <w:szCs w:val="24"/>
            <w:u w:val="single"/>
            <w:effect w:val="none"/>
            <w:shd w:fill="auto" w:val="clear"/>
          </w:rPr>
          <w:t>Students in Washington Struggle in Washington: Will a Fresh Approach to Reading Be Enough</w:t>
        </w:r>
      </w:hyperlink>
      <w:r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>.</w:t>
      </w:r>
    </w:p>
    <w:sectPr>
      <w:type w:val="nextPage"/>
      <w:pgSz w:w="12240" w:h="15840"/>
      <w:pgMar w:left="1250" w:right="1357" w:gutter="0" w:header="0" w:top="0" w:footer="0" w:bottom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1"/>
    <w:family w:val="swiss"/>
    <w:pitch w:val="variable"/>
  </w:font>
  <w:font w:name="Arial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en-US" w:eastAsia="zh-CN" w:bidi="hi-IN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character" w:styleId="VisitedInternetLink">
    <w:name w:val="FollowedHyperlink"/>
    <w:rPr>
      <w:color w:val="800000"/>
      <w:u w:val="single"/>
      <w:lang w:val="zxx" w:eastAsia="zxx" w:bidi="zxx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decodingdyslexiawa.org/files" TargetMode="External"/><Relationship Id="rId3" Type="http://schemas.openxmlformats.org/officeDocument/2006/relationships/hyperlink" Target="https://www.facebook.com/events/502288744922540/" TargetMode="External"/><Relationship Id="rId4" Type="http://schemas.openxmlformats.org/officeDocument/2006/relationships/hyperlink" Target="https://www.eventbrite.com/e/literacy-advocacy-101-tickets-336953746727" TargetMode="External"/><Relationship Id="rId5" Type="http://schemas.openxmlformats.org/officeDocument/2006/relationships/hyperlink" Target="https://www.decodingdyslexiawa.org/files" TargetMode="External"/><Relationship Id="rId6" Type="http://schemas.openxmlformats.org/officeDocument/2006/relationships/hyperlink" Target="https://www.facebook.com/events/502288744922540/" TargetMode="External"/><Relationship Id="rId7" Type="http://schemas.openxmlformats.org/officeDocument/2006/relationships/hyperlink" Target="https://www.eventbrite.com/e/literacy-advocacy-101-tickets-336953746727" TargetMode="External"/><Relationship Id="rId8" Type="http://schemas.openxmlformats.org/officeDocument/2006/relationships/image" Target="media/image1.png"/><Relationship Id="rId9" Type="http://schemas.openxmlformats.org/officeDocument/2006/relationships/hyperlink" Target="https://www.seattletimes.com/education-lab/fed-up-with-low-reading-scores-wenatchee-schools-turned-to-science/" TargetMode="External"/><Relationship Id="rId10" Type="http://schemas.openxmlformats.org/officeDocument/2006/relationships/hyperlink" Target="https://www.seattletimes.com/education-lab/how-do-you-move-the-needle-on-literacy-this-eastside-city-is-retraining-teachers/" TargetMode="External"/><Relationship Id="rId11" Type="http://schemas.openxmlformats.org/officeDocument/2006/relationships/hyperlink" Target="https://www.seattletimes.com/education-lab/what-exactly-does-science-say-about-reading-instruction/" TargetMode="External"/><Relationship Id="rId12" Type="http://schemas.openxmlformats.org/officeDocument/2006/relationships/hyperlink" Target="https://www.seattletimes.com/education-lab/what-happened-when-schools-used-science-to-revamp-how-reading-is-taught/" TargetMode="External"/><Relationship Id="rId13" Type="http://schemas.openxmlformats.org/officeDocument/2006/relationships/hyperlink" Target="https://www.seattletimes.com/education-lab/students-with-dyslexia-struggle-in-washington-will-a-fresh-approach-to-reading-instruction-be-enough/" TargetMode="External"/><Relationship Id="rId14" Type="http://schemas.openxmlformats.org/officeDocument/2006/relationships/numbering" Target="numbering.xml"/><Relationship Id="rId15" Type="http://schemas.openxmlformats.org/officeDocument/2006/relationships/fontTable" Target="fontTable.xml"/><Relationship Id="rId1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19</TotalTime>
  <Application>LibreOffice/7.2.6.2$Windows_X86_64 LibreOffice_project/b0ec3a565991f7569a5a7f5d24fed7f52653d754</Application>
  <AppVersion>15.0000</AppVersion>
  <Pages>2</Pages>
  <Words>418</Words>
  <Characters>2301</Characters>
  <CharactersWithSpaces>2702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2022-05-11T21:05:12Z</dcterms:created>
  <dc:creator/>
  <dc:description/>
  <dc:language>en-US</dc:language>
  <cp:lastModifiedBy/>
  <dcterms:modified xsi:type="dcterms:W3CDTF">2022-05-11T22:00:21Z</dcterms:modified>
  <cp:revision>2</cp:revision>
  <dc:subject/>
  <dc:title/>
</cp:coreProperties>
</file>